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Tiszanána község Önkormányzat Képviselő-testületének 17/2015. (XI.30.) önkormányzati rendelete: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Az államháztartáson kívüli forrás átvételére és átadására vonatkozó rendelkezésről.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Tiszanána község Önkormányzatának Képviselő-testülete a Magyarország helyi önkormányzatairól szóló 2011. évi CLXXXIX. törvény 41. § (9) bekezdésében kapott felhatalmazás alapján, Magyarország Alaptörvényének 31. cikk (1) bekezdés a) pontjában meghatározott feladatkörében eljárva a következőket rendeli el: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1. 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  A rendelet hatálya kiterjed mindazon természetes személyekre, az államháztartás körébe nem tartozó jogi</w:t>
      </w:r>
      <w:r>
        <w:rPr>
          <w:rFonts w:ascii="Arial" w:hAnsi="Arial" w:cs="Arial"/>
          <w:color w:val="000000"/>
          <w:sz w:val="20"/>
          <w:szCs w:val="20"/>
        </w:rPr>
        <w:br/>
        <w:t>      személyekre, jogi személyiséggel nem rendelkező szervezetekre, akik részére az önkormányzat pénzeszközt ad               át, vagy akitől pénzeszközt vesz át.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  Nem terjed ki a rendelet hatálya a magánszemélyeknek juttatott segélyekre, ösztöndíjakra, illetve a közfeladat                   ellátására kötött megállapodás keretében átadott pénzeszközökre.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426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2.§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   Az Önkormányzat Képviselő-testülete a költségvetési rendeletben meghatározott előirányzatai terhére, egyedi                   döntéseiben nevesített szervek részére céljelleggel támogatást nyújthat.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   Önkormányzati támogatás nyújtása kérelemre történik,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Kiemels"/>
          <w:rFonts w:ascii="Arial" w:hAnsi="Arial" w:cs="Arial"/>
          <w:color w:val="000000"/>
          <w:sz w:val="20"/>
          <w:szCs w:val="20"/>
          <w:u w:val="single"/>
        </w:rPr>
        <w:t>melyet a rendelet 2. számú melléklete tartalmazza</w:t>
      </w:r>
      <w:r>
        <w:rPr>
          <w:rFonts w:ascii="Arial" w:hAnsi="Arial" w:cs="Arial"/>
          <w:color w:val="000000"/>
          <w:sz w:val="20"/>
          <w:szCs w:val="20"/>
        </w:rPr>
        <w:t>. A                     kérelemre történő támogatás nyújtás esetén elsősorban a település érdekében végzett tevékenység támogatására               kell törekedni.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   A Polgármester a költségvetési rendeletben meghatározott polgármesteri keret terhére támogatást nyújthat.    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 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3.§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  Az önkormányzat államháztartáson kívüli forrás átvételére jogosult.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   Az államháztartáson kívüli forrás elfogadásáról a Polgármester dönt, melyről a soron következő képviselő-testületi               ülésen tájékoztatást ad a testületnek.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  A támogatás átvételéről meghozott döntés előtt vizsgálni kell a támogatóval megkötendő megállapodás tartalmát,               az átvétel következményeit, az átvétellel esetlegesen felmerülő kiadásokat és a pénzeszköz átvétel                                  következményeit.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(4)  A Polgármester a költségvetés végrehajtásáról szóló beszámolóban tájékoztatja a Képviselő-testületet az előző                évben államháztartáson kívülről átvett pénzeszközök teljesüléséről.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4. 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 Az államháztartáson kívüli forrás átvételére és átadására külön megállapodást kell kötni. A forrás összegének                    átvevő részére történő kifizetésére, a megállapodás létrejöttét követően kerülhet sor.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Kiemels"/>
          <w:rFonts w:ascii="Arial" w:hAnsi="Arial" w:cs="Arial"/>
          <w:color w:val="000000"/>
          <w:sz w:val="20"/>
          <w:szCs w:val="20"/>
          <w:u w:val="single"/>
        </w:rPr>
        <w:t>A megállapodás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bookmarkStart w:id="0" w:name="_GoBack"/>
      <w:bookmarkEnd w:id="0"/>
      <w:r>
        <w:rPr>
          <w:rStyle w:val="Kiemels"/>
          <w:rFonts w:ascii="Arial" w:hAnsi="Arial" w:cs="Arial"/>
          <w:color w:val="000000"/>
          <w:sz w:val="20"/>
          <w:szCs w:val="20"/>
          <w:u w:val="single"/>
        </w:rPr>
        <w:t xml:space="preserve">formanyomtatványt az 1. számú </w:t>
      </w:r>
      <w:r>
        <w:rPr>
          <w:rStyle w:val="Kiemels"/>
          <w:rFonts w:ascii="Arial" w:hAnsi="Arial" w:cs="Arial"/>
          <w:color w:val="000000"/>
          <w:sz w:val="20"/>
          <w:szCs w:val="20"/>
          <w:u w:val="single"/>
        </w:rPr>
        <w:t>melléklet tartalmazza</w:t>
      </w:r>
      <w:r>
        <w:rPr>
          <w:rStyle w:val="Kiemels"/>
          <w:rFonts w:ascii="Arial" w:hAnsi="Arial" w:cs="Arial"/>
          <w:color w:val="000000"/>
          <w:sz w:val="20"/>
          <w:szCs w:val="20"/>
        </w:rPr>
        <w:t>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(2)   A megállapodásnak tartalmaznia kell: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megállapodó felek megnevezését, címét, képviseletében eljáró személyeket,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forrás nyújtásáról döntést,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forrás összegét,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forrás felhasználásának célját,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)a forrás felhasználásának feltételeit,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>)a pénzügyi teljesítést,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>)a teljesítés ütemezését,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)a nem cél szerinti felhasználás esetén a visszatérítési kötelezettséget, a visszatérítés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időpontját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időtartamát és feltételeit,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pénzügyi elszámolás módját, helyét és idejét,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megállapodásban vállalt kötelezettségek nem teljesítésének következményeit,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1068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forrás felhasználásának határidejét.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   Tiszanána község Önkormányzata a megállapodástól eláll, ha a támogatott valótlan adatot</w:t>
      </w:r>
      <w:r>
        <w:rPr>
          <w:rFonts w:ascii="Arial" w:hAnsi="Arial" w:cs="Arial"/>
          <w:color w:val="000000"/>
          <w:sz w:val="20"/>
          <w:szCs w:val="20"/>
        </w:rPr>
        <w:br/>
        <w:t>               szolgáltatott.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5. 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703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(1)     Az államháztartáson kívüli forrás átadása esetén, a pénzeszközt átvevő az átadott pénzeszközt a                                      megállapodásban meghatározott célra köteles fordítani és annak felhasználásáról köteles elszámolni.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     A pénzügyi elszámolás a támogatási célokkal kapcsolatosan felmerülő költségekről kiállított számlákkal                            év/vagy szabályszerűen kiállított számviteli bizonylattal, és számlaösszesítővel történik.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  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határidőben történő pénzügyi elszámolási kötelezettség elmulasztása esetén az átvevő köteles a pénzeszköz</w:t>
      </w:r>
      <w:r>
        <w:rPr>
          <w:rFonts w:ascii="Arial" w:hAnsi="Arial" w:cs="Arial"/>
          <w:color w:val="000000"/>
          <w:sz w:val="20"/>
          <w:szCs w:val="20"/>
        </w:rPr>
        <w:br/>
        <w:t>         teljes összegét a mindenkor érvényes, a forrás átvételét követő naptól számított jegybanki alapkamat</w:t>
      </w:r>
      <w:r>
        <w:rPr>
          <w:rFonts w:ascii="Arial" w:hAnsi="Arial" w:cs="Arial"/>
          <w:color w:val="000000"/>
          <w:sz w:val="20"/>
          <w:szCs w:val="20"/>
        </w:rPr>
        <w:br/>
        <w:t>         mértékének kétszeresével növelt összegben a tárgyévet követő évben, a megállapodásban meghatározott                          határidőig, de legkésőbb tárgy évet követő év február 15. napjáig visszafizetni.</w:t>
      </w:r>
      <w:proofErr w:type="gramEnd"/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705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(4) 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pénzeszköz nem rendeltetésszerű felhasználása esetén az átvevő köteles a nem rendeltetésszerűen                              felhasznált részt a mindenkor érvényes, a felhasználásra nyitva álló határidőt követő naptól számított jegybanki                  alapkamat mértékének kétszeresével növelt összegben a tárgyévet követő évben, a megállapodásban előírt                      határidőig, de legkésőbb  tárgy évet követő év február 15. napjáig visszafizetni.</w:t>
      </w:r>
      <w:proofErr w:type="gramEnd"/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705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(5)    Az átvevő köteles a támogatónak bejelenteni és a támogatási szerződés módosítását kezdeményezni, ha a                      számára biztosított pénzeszközt egészben vagy részben nem kívánja felhasználni. Ebben az esetben a fel                        nem használt támogatás összegét a megállapodás módosítását követő 15 napon belül, de legkésőbb a                              felhasználására előírt határidőig köteles kamatmentesen visszafizetni.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ind w:left="705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6.§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Támogatással kapcsolatos adatok közérdekű adatnak minősülnek, melyre vonatkozóan az Önkormányzatot az irányadó jogszabályokban előírt nyilvántartási és közzétételi kötelezettség terheli.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7. 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Az önkormányzat az átadott pénzeszköz felhasználását jogosult és köteles ellenőrizni.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8. §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Ez a rendelet a kihirdetését követő napon lép hatályba.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Tiszanána, 2015. november 24.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Dr. Tóth József                                                                                              Dr. Joó István</w:t>
      </w:r>
      <w:proofErr w:type="gramEnd"/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polgármester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                                                                                                  jegyző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rendelet kihirdetésre került 2015.november  27-én.</w:t>
      </w: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062A67" w:rsidRDefault="00062A67" w:rsidP="00062A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F42AE" w:rsidRDefault="009F42AE"/>
    <w:sectPr w:rsidR="009F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7"/>
    <w:rsid w:val="00062A67"/>
    <w:rsid w:val="009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2A67"/>
    <w:rPr>
      <w:b/>
      <w:bCs/>
    </w:rPr>
  </w:style>
  <w:style w:type="character" w:customStyle="1" w:styleId="apple-converted-space">
    <w:name w:val="apple-converted-space"/>
    <w:basedOn w:val="Bekezdsalapbettpusa"/>
    <w:rsid w:val="00062A67"/>
  </w:style>
  <w:style w:type="character" w:styleId="Kiemels">
    <w:name w:val="Emphasis"/>
    <w:basedOn w:val="Bekezdsalapbettpusa"/>
    <w:uiPriority w:val="20"/>
    <w:qFormat/>
    <w:rsid w:val="00062A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2A67"/>
    <w:rPr>
      <w:b/>
      <w:bCs/>
    </w:rPr>
  </w:style>
  <w:style w:type="character" w:customStyle="1" w:styleId="apple-converted-space">
    <w:name w:val="apple-converted-space"/>
    <w:basedOn w:val="Bekezdsalapbettpusa"/>
    <w:rsid w:val="00062A67"/>
  </w:style>
  <w:style w:type="character" w:styleId="Kiemels">
    <w:name w:val="Emphasis"/>
    <w:basedOn w:val="Bekezdsalapbettpusa"/>
    <w:uiPriority w:val="20"/>
    <w:qFormat/>
    <w:rsid w:val="00062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5154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2</cp:revision>
  <dcterms:created xsi:type="dcterms:W3CDTF">2016-01-05T10:38:00Z</dcterms:created>
  <dcterms:modified xsi:type="dcterms:W3CDTF">2016-01-05T10:38:00Z</dcterms:modified>
</cp:coreProperties>
</file>